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3B" w:rsidRDefault="008E793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E793B" w:rsidRDefault="008E793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E793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793B" w:rsidRDefault="008E793B">
            <w:pPr>
              <w:pStyle w:val="ConsPlusNormal"/>
            </w:pPr>
            <w:r>
              <w:t>16 декабря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793B" w:rsidRDefault="008E793B">
            <w:pPr>
              <w:pStyle w:val="ConsPlusNormal"/>
              <w:jc w:val="right"/>
            </w:pPr>
            <w:r>
              <w:t>N 31-ОЗ</w:t>
            </w:r>
          </w:p>
        </w:tc>
      </w:tr>
    </w:tbl>
    <w:p w:rsidR="008E793B" w:rsidRDefault="008E7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Title"/>
        <w:jc w:val="center"/>
      </w:pPr>
      <w:r>
        <w:t>КАЛУЖСКАЯ ОБЛАСТЬ</w:t>
      </w:r>
    </w:p>
    <w:p w:rsidR="008E793B" w:rsidRDefault="008E793B">
      <w:pPr>
        <w:pStyle w:val="ConsPlusTitle"/>
        <w:jc w:val="center"/>
      </w:pPr>
    </w:p>
    <w:p w:rsidR="008E793B" w:rsidRDefault="008E793B">
      <w:pPr>
        <w:pStyle w:val="ConsPlusTitle"/>
        <w:jc w:val="center"/>
      </w:pPr>
      <w:r>
        <w:t>ЗАКОН</w:t>
      </w:r>
    </w:p>
    <w:p w:rsidR="008E793B" w:rsidRDefault="008E793B">
      <w:pPr>
        <w:pStyle w:val="ConsPlusTitle"/>
        <w:jc w:val="center"/>
      </w:pPr>
    </w:p>
    <w:p w:rsidR="008E793B" w:rsidRDefault="008E793B">
      <w:pPr>
        <w:pStyle w:val="ConsPlusTitle"/>
        <w:jc w:val="center"/>
      </w:pPr>
      <w:r>
        <w:t>О ГОСУДАРСТВЕННОЙ ПОДДЕРЖКЕ СУБЪЕКТОВ</w:t>
      </w:r>
    </w:p>
    <w:p w:rsidR="008E793B" w:rsidRDefault="008E793B">
      <w:pPr>
        <w:pStyle w:val="ConsPlusTitle"/>
        <w:jc w:val="center"/>
      </w:pPr>
      <w:r>
        <w:t>ИНВЕСТИЦИОННОЙ ДЕЯТЕЛЬНОСТИ В КАЛУЖСКОЙ ОБЛАСТИ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jc w:val="right"/>
      </w:pPr>
      <w:proofErr w:type="gramStart"/>
      <w:r>
        <w:t>Принят</w:t>
      </w:r>
      <w:proofErr w:type="gramEnd"/>
    </w:p>
    <w:p w:rsidR="008E793B" w:rsidRDefault="008E793B">
      <w:pPr>
        <w:pStyle w:val="ConsPlusNormal"/>
        <w:jc w:val="right"/>
      </w:pPr>
      <w:r>
        <w:t>Постановлением</w:t>
      </w:r>
    </w:p>
    <w:p w:rsidR="008E793B" w:rsidRDefault="008E793B">
      <w:pPr>
        <w:pStyle w:val="ConsPlusNormal"/>
        <w:jc w:val="right"/>
      </w:pPr>
      <w:r>
        <w:t>Законодательного Собрания Калужской области</w:t>
      </w:r>
    </w:p>
    <w:p w:rsidR="008E793B" w:rsidRDefault="008E793B">
      <w:pPr>
        <w:pStyle w:val="ConsPlusNormal"/>
        <w:jc w:val="right"/>
      </w:pPr>
      <w:r>
        <w:t>от 3 декабря 1998 г. N 537</w:t>
      </w:r>
    </w:p>
    <w:p w:rsidR="008E793B" w:rsidRDefault="008E793B">
      <w:pPr>
        <w:pStyle w:val="ConsPlusNormal"/>
        <w:jc w:val="center"/>
      </w:pPr>
    </w:p>
    <w:p w:rsidR="008E793B" w:rsidRDefault="008E793B">
      <w:pPr>
        <w:pStyle w:val="ConsPlusNormal"/>
        <w:jc w:val="center"/>
      </w:pPr>
      <w:r>
        <w:t>Список изменяющих документов</w:t>
      </w:r>
    </w:p>
    <w:p w:rsidR="008E793B" w:rsidRDefault="008E793B">
      <w:pPr>
        <w:pStyle w:val="ConsPlusNormal"/>
        <w:jc w:val="center"/>
      </w:pPr>
      <w:proofErr w:type="gramStart"/>
      <w:r>
        <w:t xml:space="preserve">(в ред. Законов Калужской области от 25.10.2012 </w:t>
      </w:r>
      <w:hyperlink r:id="rId6" w:history="1">
        <w:r>
          <w:rPr>
            <w:color w:val="0000FF"/>
          </w:rPr>
          <w:t>N 331-ОЗ</w:t>
        </w:r>
      </w:hyperlink>
      <w:r>
        <w:t>,</w:t>
      </w:r>
      <w:proofErr w:type="gramEnd"/>
    </w:p>
    <w:p w:rsidR="008E793B" w:rsidRDefault="008E793B">
      <w:pPr>
        <w:pStyle w:val="ConsPlusNormal"/>
        <w:jc w:val="center"/>
      </w:pPr>
      <w:r>
        <w:t xml:space="preserve">от 05.12.2014 </w:t>
      </w:r>
      <w:hyperlink r:id="rId7" w:history="1">
        <w:r>
          <w:rPr>
            <w:color w:val="0000FF"/>
          </w:rPr>
          <w:t>N 654-ОЗ</w:t>
        </w:r>
      </w:hyperlink>
      <w:r>
        <w:t xml:space="preserve">, от 26.06.2015 </w:t>
      </w:r>
      <w:hyperlink r:id="rId8" w:history="1">
        <w:r>
          <w:rPr>
            <w:color w:val="0000FF"/>
          </w:rPr>
          <w:t>N 744-ОЗ</w:t>
        </w:r>
      </w:hyperlink>
      <w:r>
        <w:t xml:space="preserve">, от 26.06.2015 </w:t>
      </w:r>
      <w:hyperlink r:id="rId9" w:history="1">
        <w:r>
          <w:rPr>
            <w:color w:val="0000FF"/>
          </w:rPr>
          <w:t>N 745-ОЗ</w:t>
        </w:r>
      </w:hyperlink>
      <w:r>
        <w:t>,</w:t>
      </w:r>
    </w:p>
    <w:p w:rsidR="008E793B" w:rsidRDefault="008E793B">
      <w:pPr>
        <w:pStyle w:val="ConsPlusNormal"/>
        <w:jc w:val="center"/>
      </w:pPr>
      <w:r>
        <w:t xml:space="preserve">от 28.02.2017 </w:t>
      </w:r>
      <w:hyperlink r:id="rId10" w:history="1">
        <w:r>
          <w:rPr>
            <w:color w:val="0000FF"/>
          </w:rPr>
          <w:t>N 167-ОЗ</w:t>
        </w:r>
      </w:hyperlink>
      <w:r>
        <w:t xml:space="preserve">, от 23.06.2017 </w:t>
      </w:r>
      <w:hyperlink r:id="rId11" w:history="1">
        <w:r>
          <w:rPr>
            <w:color w:val="0000FF"/>
          </w:rPr>
          <w:t>N 211-ОЗ</w:t>
        </w:r>
      </w:hyperlink>
      <w:r>
        <w:t>)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</w:pPr>
      <w:r>
        <w:t>Настоящий Закон устанавливает формы, порядок и условия оказания государственной поддержки субъектам инвестиционной деятельности, осуществляемой в форме капитальных вложений (за исключением деятельности, связанной с вложениями инвестиций в банки и иные кредитные организации, а также в страховые организации), органами государственной власти Калужской области.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  <w:outlineLvl w:val="0"/>
      </w:pPr>
      <w:r>
        <w:t>Статья 1. Основные понятия и термины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</w:pPr>
      <w:r>
        <w:t>Для целей настоящего Закона используются следующие понятия и термины:</w:t>
      </w:r>
    </w:p>
    <w:p w:rsidR="008E793B" w:rsidRDefault="008E7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93B" w:rsidRDefault="008E793B">
      <w:pPr>
        <w:pStyle w:val="ConsPlusNormal"/>
        <w:ind w:firstLine="540"/>
        <w:jc w:val="both"/>
      </w:pPr>
      <w:r>
        <w:t>Абзац 2 статьи 1 утрачивает силу с 1 января 2018 года (</w:t>
      </w:r>
      <w:hyperlink w:anchor="P245" w:history="1">
        <w:r>
          <w:rPr>
            <w:color w:val="0000FF"/>
          </w:rPr>
          <w:t>статья 11</w:t>
        </w:r>
      </w:hyperlink>
      <w:r>
        <w:t xml:space="preserve"> данного документа).</w:t>
      </w:r>
    </w:p>
    <w:p w:rsidR="008E793B" w:rsidRDefault="008E7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93B" w:rsidRDefault="008E793B">
      <w:pPr>
        <w:pStyle w:val="ConsPlusNormal"/>
        <w:ind w:firstLine="540"/>
        <w:jc w:val="both"/>
      </w:pPr>
      <w:bookmarkStart w:id="0" w:name="P29"/>
      <w:bookmarkEnd w:id="0"/>
      <w:r>
        <w:t>- программа модернизации производства - инвестиционный проект по реконструкции, техническому перевооружению, модернизации и/или дооборудованию действующего производства, соответствующий требованиям и условиям, установленным настоящим Законом;</w:t>
      </w:r>
    </w:p>
    <w:p w:rsidR="008E793B" w:rsidRDefault="008E7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93B" w:rsidRDefault="008E793B">
      <w:pPr>
        <w:pStyle w:val="ConsPlusNormal"/>
        <w:ind w:firstLine="540"/>
        <w:jc w:val="both"/>
      </w:pPr>
      <w:r>
        <w:t>Абзац 3 статьи 1 утрачивает силу с 1 января 2018 года (</w:t>
      </w:r>
      <w:hyperlink w:anchor="P245" w:history="1">
        <w:r>
          <w:rPr>
            <w:color w:val="0000FF"/>
          </w:rPr>
          <w:t>статья 11</w:t>
        </w:r>
      </w:hyperlink>
      <w:r>
        <w:t xml:space="preserve"> данного документа).</w:t>
      </w:r>
    </w:p>
    <w:p w:rsidR="008E793B" w:rsidRDefault="008E7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93B" w:rsidRDefault="008E793B">
      <w:pPr>
        <w:pStyle w:val="ConsPlusNormal"/>
        <w:ind w:firstLine="540"/>
        <w:jc w:val="both"/>
      </w:pPr>
      <w:bookmarkStart w:id="1" w:name="P33"/>
      <w:bookmarkEnd w:id="1"/>
      <w:r>
        <w:t>- реестр программ модернизации производства - упорядоченная совокупность сведений о программах модернизации производств, в отношении которых уполномоченным органом исполнительной власти Калужской области, осуществляющим проведение региональной государственной политики в области развития промышленности, принято решение о включении их в реестр программ модернизации производства;</w:t>
      </w:r>
    </w:p>
    <w:p w:rsidR="008E793B" w:rsidRDefault="008E793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- реестр инвестиционных проектов - упорядоченная совокупность сведений об инвестиционных проектах Калужской области, за исключением программ модернизации производства, в отношении которых уполномоченным органом исполнительной власти Калужской области, осуществляющим реализацию государственной политики в сфере поддержки субъектов инвестиционной деятельности, принято решение о включении их в реестр инвестиционных проектов.</w:t>
      </w:r>
    </w:p>
    <w:p w:rsidR="008E793B" w:rsidRDefault="008E793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8E793B" w:rsidRDefault="008E7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93B" w:rsidRDefault="008E793B">
      <w:pPr>
        <w:pStyle w:val="ConsPlusNormal"/>
        <w:ind w:firstLine="540"/>
        <w:jc w:val="both"/>
      </w:pPr>
      <w:r>
        <w:t>Абзац 5 статьи 1 утрачивает силу с 1 января 2018 года (</w:t>
      </w:r>
      <w:hyperlink w:anchor="P245" w:history="1">
        <w:r>
          <w:rPr>
            <w:color w:val="0000FF"/>
          </w:rPr>
          <w:t>статья 11</w:t>
        </w:r>
      </w:hyperlink>
      <w:r>
        <w:t xml:space="preserve"> данного документа).</w:t>
      </w:r>
    </w:p>
    <w:p w:rsidR="008E793B" w:rsidRDefault="008E7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93B" w:rsidRDefault="008E793B">
      <w:pPr>
        <w:pStyle w:val="ConsPlusNormal"/>
        <w:ind w:firstLine="540"/>
        <w:jc w:val="both"/>
      </w:pPr>
      <w:bookmarkStart w:id="2" w:name="P40"/>
      <w:bookmarkEnd w:id="2"/>
      <w:proofErr w:type="gramStart"/>
      <w:r>
        <w:t xml:space="preserve">Иные термины и определения используются в настоящем Законе в соответствии с Налоговым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инвестиционной деятельности в Российской Федерации, осуществляемой в форме капитальных вложений", </w:t>
      </w:r>
      <w:hyperlink r:id="rId16" w:history="1">
        <w:r>
          <w:rPr>
            <w:color w:val="0000FF"/>
          </w:rPr>
          <w:t>Законом</w:t>
        </w:r>
      </w:hyperlink>
      <w:r>
        <w:t xml:space="preserve"> РСФСР "Об инвестиционной деятельности в РСФСР".</w:t>
      </w:r>
      <w:proofErr w:type="gramEnd"/>
    </w:p>
    <w:p w:rsidR="008E793B" w:rsidRDefault="008E793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Калужской области от 23.06.2017 N 211-ОЗ)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  <w:outlineLvl w:val="0"/>
      </w:pPr>
      <w:r>
        <w:t>Статья 2. Принципы государственной поддержки субъектов инвестиционной деятельности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</w:pPr>
      <w:r>
        <w:t>Государственная поддержка субъектов инвестиционной деятельности в Калужской области основана на принципах: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- экономической обоснованности принимаемых органами государственной власти Калужской области решений о государственной поддержке субъектов инвестиционной деятельности;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- открытости и доступности для всех субъектов инвестиционной деятельности информации о государственной поддержке субъектов инвестиционной деятельности;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- равноправия субъектов инвестиционной деятельности, претендующих на государственную поддержку;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- сбалансированности государственных и частных интересов при осуществлении государственной поддержки субъектов инвестиционной деятельности.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  <w:outlineLvl w:val="0"/>
      </w:pPr>
      <w:r>
        <w:t>Статья 3. Формы и условия оказания государственной поддержки субъектам инвестиционной деятельности в Калужской области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</w:pPr>
      <w:r>
        <w:t>1. Государственная поддержка субъектов инвестиционной деятельности в Калужской области обеспечивается органами государственной власти Калужской области в пределах их полномочий.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2. Государственная поддержка субъектов инвестиционной деятельности в Калужской области осуществляется в формах, установленных федеральным законодательством, а также в следующих формах: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- предоставление субъектам инвестиционной деятельности средств </w:t>
      </w:r>
      <w:proofErr w:type="gramStart"/>
      <w:r>
        <w:t>областного</w:t>
      </w:r>
      <w:proofErr w:type="gramEnd"/>
      <w:r>
        <w:t xml:space="preserve"> бюджета;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- предоставление налоговых льгот субъектам инвестиционной деятельности;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- предоставление государственных гарантий Калужской области;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- участие органов исполнительной власти Калужской области в разработке, рассмотрении и реализации государственных программ Калужской области, ведомственных целевых программ и отдельных инвестиционных проектов;</w:t>
      </w:r>
    </w:p>
    <w:p w:rsidR="008E793B" w:rsidRDefault="008E793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Калужской области от 05.12.2014 N 654-ОЗ)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- информационная поддержка субъектов инвестиционной деятельности.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3. В отношении каждого субъекта инвестиционной деятельности государственная поддержка может осуществляться в нескольких формах.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Государственная поддержка в приоритетном порядке оказывается субъектам инвестиционной деятельности, выручка от реализации произведенных товаров которых согласно перечню приоритетных для Калужской области видов экономической деятельности, </w:t>
      </w:r>
      <w:r>
        <w:lastRenderedPageBreak/>
        <w:t xml:space="preserve">определяемых на основе </w:t>
      </w:r>
      <w:hyperlink r:id="rId19" w:history="1">
        <w:r>
          <w:rPr>
            <w:color w:val="0000FF"/>
          </w:rPr>
          <w:t>Общероссийского классификатора</w:t>
        </w:r>
      </w:hyperlink>
      <w:r>
        <w:t xml:space="preserve"> видов экономической деятельности, в общем объеме выручки от реализации произведенных товаров (работ, услуг) за налоговый (отчетный) период составляет не менее 70 процентов.</w:t>
      </w:r>
      <w:proofErr w:type="gramEnd"/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Высший исполнительный орган государственной власти Калужской области утверждает перечень приоритетных для Калужской области видов экономической деятельности на основе </w:t>
      </w:r>
      <w:hyperlink r:id="rId20" w:history="1">
        <w:r>
          <w:rPr>
            <w:color w:val="0000FF"/>
          </w:rPr>
          <w:t>Общероссийского классификатора</w:t>
        </w:r>
      </w:hyperlink>
      <w:r>
        <w:t xml:space="preserve"> видов экономической деятельности с указанием кодов таких видов экономической деятельности.</w:t>
      </w:r>
    </w:p>
    <w:p w:rsidR="008E793B" w:rsidRDefault="008E7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93B" w:rsidRDefault="008E793B">
      <w:pPr>
        <w:pStyle w:val="ConsPlusNormal"/>
        <w:ind w:firstLine="540"/>
        <w:jc w:val="both"/>
      </w:pPr>
      <w:r>
        <w:t>Слова "и (или) программы модернизации производства субъектов инвестиционной деятельности должны быть включены в реестр программ модернизации производства" утрачивают силу с 1 января 2018 года (</w:t>
      </w:r>
      <w:hyperlink w:anchor="P246" w:history="1">
        <w:r>
          <w:rPr>
            <w:color w:val="0000FF"/>
          </w:rPr>
          <w:t>статья 11</w:t>
        </w:r>
      </w:hyperlink>
      <w:r>
        <w:t xml:space="preserve"> данного документа).</w:t>
      </w:r>
    </w:p>
    <w:p w:rsidR="008E793B" w:rsidRDefault="008E7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93B" w:rsidRDefault="008E793B">
      <w:pPr>
        <w:pStyle w:val="ConsPlusNormal"/>
        <w:ind w:firstLine="540"/>
        <w:jc w:val="both"/>
      </w:pPr>
      <w:bookmarkStart w:id="3" w:name="P67"/>
      <w:bookmarkEnd w:id="3"/>
      <w:r>
        <w:t>5. Для предоставления государственной поддержки субъектам инвестиционной деятельности инвестиционные проекты должны быть включены в реестр инвестиционных проектов и (или) программы модернизации производства субъектов инвестиционной деятельности должны быть включены в реестр программ модернизации производства.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6. Для получения государственной поддержки субъекты инвестиционной деятельности обязаны представлять информацию о показателях деятельности организации, характеризующих реализацию на территории Калужской области инвестиционного проекта, включенного в реестр инвестиционных проектов, по форме и в сроки, утверждаемые уполномоченным органом.</w:t>
      </w:r>
    </w:p>
    <w:p w:rsidR="008E793B" w:rsidRDefault="008E793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Калужской области от 26.06.2015 N 745-ОЗ)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  <w:outlineLvl w:val="0"/>
      </w:pPr>
      <w:r>
        <w:t>Статья 4. Реестр инвестиционных проектов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</w:pPr>
      <w:bookmarkStart w:id="4" w:name="P73"/>
      <w:bookmarkEnd w:id="4"/>
      <w:r>
        <w:t xml:space="preserve">1. Инвестиционный проект подлежит включению в реестр инвестиционных проектов (далее для целей настоящей статьи - Реестр) в </w:t>
      </w:r>
      <w:proofErr w:type="gramStart"/>
      <w:r>
        <w:t>случае</w:t>
      </w:r>
      <w:proofErr w:type="gramEnd"/>
      <w:r>
        <w:t xml:space="preserve"> его соответствия одновременно следующим требованиям, за исключением инвестиционных проектов, указанных в </w:t>
      </w:r>
      <w:hyperlink w:anchor="P129" w:history="1">
        <w:r>
          <w:rPr>
            <w:color w:val="0000FF"/>
          </w:rPr>
          <w:t>пункте 8</w:t>
        </w:r>
      </w:hyperlink>
      <w:r>
        <w:t xml:space="preserve"> настоящей статьи: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1) инвестиционный проект реализуется (планируется к реализации) на территории Калужской области;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2) планируемый к осуществлению суммарный объем капитальных вложений в течение первых трех лет реализации инвестиционного проекта составляет не менее 100 млн. рублей.</w:t>
      </w:r>
    </w:p>
    <w:p w:rsidR="008E793B" w:rsidRDefault="008E793B">
      <w:pPr>
        <w:pStyle w:val="ConsPlusNormal"/>
        <w:spacing w:before="220"/>
        <w:ind w:firstLine="540"/>
        <w:jc w:val="both"/>
      </w:pPr>
      <w:bookmarkStart w:id="5" w:name="P76"/>
      <w:bookmarkEnd w:id="5"/>
      <w:r>
        <w:t>2. Для принятия решения уполномоченным органом исполнительной власти Калужской области, осуществляющим реализацию государственной политики в сфере поддержки субъектов инвестиционной деятельности, о включении инвестиционного проекта в Реестр инвестор направляет в данный уполномоченный орган следующие документы (далее - комплект документов):</w:t>
      </w:r>
    </w:p>
    <w:p w:rsidR="008E793B" w:rsidRDefault="008E793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1) заявление инвестора о включении инвестиционного проекта в Реестр по форме, утверждаемой уполномоченным органом исполнительной власти Калужской области, осуществляющим реализацию государственной политики в сфере поддержки субъектов инвестиционной деятельности;</w:t>
      </w:r>
    </w:p>
    <w:p w:rsidR="008E793B" w:rsidRDefault="008E793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2) копии учредительных документов со всеми изменениями и дополнениями;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3) копию документа, подтверждающего факт внесения записи о государственной регистрации организации в Единый государственный реестр юридических лиц;</w:t>
      </w:r>
    </w:p>
    <w:p w:rsidR="008E793B" w:rsidRDefault="008E79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Калужской области от 23.06.2017 N 211-ОЗ)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4) копию свидетельства о постановке на учет в налоговом органе;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lastRenderedPageBreak/>
        <w:t>5) паспорт инвестиционного проекта, представленный по форме, утверждаемой уполномоченным органом исполнительной власти Калужской области, осуществляющим реализацию государственной политики в сфере поддержки субъектов инвестиционной деятельности;</w:t>
      </w:r>
    </w:p>
    <w:p w:rsidR="008E793B" w:rsidRDefault="008E793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6) документы, подтверждающие полномочия лица, подписавшего официальное обращение инвестора о включении инвестиционного проекта в Реестр и паспорт инвестиционного проекта.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3. Основаниями для отказа в </w:t>
      </w:r>
      <w:proofErr w:type="gramStart"/>
      <w:r>
        <w:t>принятии</w:t>
      </w:r>
      <w:proofErr w:type="gramEnd"/>
      <w:r>
        <w:t xml:space="preserve"> комплекта документов являются: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1) непредставление полного комплекта документов, предусмотренных </w:t>
      </w:r>
      <w:hyperlink w:anchor="P76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2) несоответствие паспорта инвестиционного проекта требованиям к его содержанию и заполнению, указанным в </w:t>
      </w:r>
      <w:hyperlink w:anchor="P9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</w:t>
        </w:r>
      </w:hyperlink>
      <w:r>
        <w:t xml:space="preserve"> настоящей статьи;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3) в </w:t>
      </w:r>
      <w:proofErr w:type="gramStart"/>
      <w:r>
        <w:t>случае</w:t>
      </w:r>
      <w:proofErr w:type="gramEnd"/>
      <w:r>
        <w:t xml:space="preserve"> выявления недостоверных сведений в представленных документах;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4) наличие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8E793B" w:rsidRDefault="008E793B">
      <w:pPr>
        <w:pStyle w:val="ConsPlusNormal"/>
        <w:spacing w:before="220"/>
        <w:ind w:firstLine="540"/>
        <w:jc w:val="both"/>
      </w:pPr>
      <w:bookmarkStart w:id="6" w:name="P92"/>
      <w:bookmarkEnd w:id="6"/>
      <w:r>
        <w:t>4. Паспорт инвестиционного проекта.</w:t>
      </w:r>
    </w:p>
    <w:p w:rsidR="008E793B" w:rsidRDefault="008E793B">
      <w:pPr>
        <w:pStyle w:val="ConsPlusNormal"/>
        <w:spacing w:before="220"/>
        <w:ind w:firstLine="540"/>
        <w:jc w:val="both"/>
      </w:pPr>
      <w:bookmarkStart w:id="7" w:name="P93"/>
      <w:bookmarkEnd w:id="7"/>
      <w:r>
        <w:t>4.1. Паспорт инвестиционного проекта должен содержать следующие сведения: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1) наименование инвестиционного проекта;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2) цель инвестиционного проекта;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3) место реализации инвестиционного проекта на территории Калужской области;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4) срок и этапы реализации инвестиционного проекта;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5) форма реализации инвестиционного проекта (строительство, реконструкция объекта капитального строительства, иные инвестиции в основной капитал);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6) общий объем капитальных вложений в инвестиционный проект;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7) график осуществления капитальных вложений по этапам реализации инвестиционного проекта;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8) количество планируемых к созданию рабочих мест по этапам реализации инвестиционного проекта;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9) сведения о площади, категории и виде разрешенного использования земельного участка, имеющегося или необходимого для реализации инвестиционного проекта в соответствии с паспортом инвестиционного проекта;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10) сведения о планируемой средней заработной плате по этапам реализации инвестиционного проекта.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5. Порядок выдачи решения уполномоченного органа исполнительной власти Калужской области, осуществляющего реализацию государственной политики в сфере поддержки субъектов инвестиционной деятельности, о включении в Реестр или решения об отказе во включении в Реестр.</w:t>
      </w:r>
    </w:p>
    <w:p w:rsidR="008E793B" w:rsidRDefault="008E793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lastRenderedPageBreak/>
        <w:t xml:space="preserve">5.1. </w:t>
      </w:r>
      <w:proofErr w:type="gramStart"/>
      <w:r>
        <w:t xml:space="preserve">Рассмотрение комплекта документов, указанного в </w:t>
      </w:r>
      <w:hyperlink w:anchor="P76" w:history="1">
        <w:r>
          <w:rPr>
            <w:color w:val="0000FF"/>
          </w:rPr>
          <w:t>пункте 2</w:t>
        </w:r>
      </w:hyperlink>
      <w:r>
        <w:t xml:space="preserve"> настоящей статьи, осуществляется уполномоченным органом исполнительной власти Калужской области, осуществляющим реализацию государственной политики в сфере поддержки субъектов инвестиционной деятельности, в течение десяти рабочих дней с даты подачи комплекта документов.</w:t>
      </w:r>
      <w:proofErr w:type="gramEnd"/>
      <w:r>
        <w:t xml:space="preserve"> Датой подачи комплекта документов считается день поступления комплекта документов в данный уполномоченный орган.</w:t>
      </w:r>
    </w:p>
    <w:p w:rsidR="008E793B" w:rsidRDefault="008E793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5.2. При рассмотрении паспорта инвестиционного проекта осуществляется проверка содержащихся в нем сведений требованиям, установленным </w:t>
      </w:r>
      <w:hyperlink w:anchor="P93" w:history="1">
        <w:r>
          <w:rPr>
            <w:color w:val="0000FF"/>
          </w:rPr>
          <w:t>пунктом 4.1</w:t>
        </w:r>
      </w:hyperlink>
      <w:r>
        <w:t xml:space="preserve"> настоящей статьи. Ответственность за достоверность сведений, содержащихся в </w:t>
      </w:r>
      <w:proofErr w:type="gramStart"/>
      <w:r>
        <w:t>паспорте</w:t>
      </w:r>
      <w:proofErr w:type="gramEnd"/>
      <w:r>
        <w:t xml:space="preserve"> инвестиционного проекта, несет инвестор.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5.3. По результатам рассмотрения комплекта документов уполномоченный орган исполнительной власти Калужской области, осуществляющий реализацию государственной политики в сфере поддержки субъектов инвестиционной деятельности, готовит решение о включении инвестиционного проекта в Реестр или решение об отказе во включении инвестиционного проекта в Реестр.</w:t>
      </w:r>
    </w:p>
    <w:p w:rsidR="008E793B" w:rsidRDefault="008E793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Решение о включении инвестиционного проекта в Реестр должно содержать: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- наименование инвестиционного проекта согласно паспорту инвестиционного проекта;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- полное наименование инвестора, инвестиционный проект которого включается в Реестр, согласно учредительным документам;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- цель инвестиционного проекта;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- номер записи и дату ее внесения в Реестр.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В случае несоответствия инвестора требованиям, указанным в </w:t>
      </w:r>
      <w:hyperlink w:anchor="P73" w:history="1">
        <w:r>
          <w:rPr>
            <w:color w:val="0000FF"/>
          </w:rPr>
          <w:t>пункте 1</w:t>
        </w:r>
      </w:hyperlink>
      <w:r>
        <w:t xml:space="preserve"> настоящей статьи, уполномоченным органом исполнительной власти Калужской области, осуществляющим реализацию государственной политики в сфере поддержки субъектов инвестиционной деятельности, выдается решение об отказе во включении инвестиционного проекта в Реестр.</w:t>
      </w:r>
    </w:p>
    <w:p w:rsidR="008E793B" w:rsidRDefault="008E793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Решение о включении инвестиционного проекта в Реестр или решение об отказе во включении инвестиционного проекта в Реестр готовится в двух экземплярах. Один экземпляр направляется инвестору, второй экземпляр хранится в уполномоченном органе исполнительной власти Калужской области, осуществляющем реализацию государственной политики в сфере поддержки субъектов инвестиционной деятельности.</w:t>
      </w:r>
    </w:p>
    <w:p w:rsidR="008E793B" w:rsidRDefault="008E793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5.4. Повторное обращение инвестора по вопросу включения инвестиционного проекта в Реестр допускается после устранения им причин, явившихся основанием для отказа во включении в Реестр. Повторное обращение инвестора по вопросу включения инвестиционного проекта в Реестр рассматривается в том же порядке, что и первичное обращение.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6. Внесение в паспорт инвестиционного проекта изменений, касающихся цели реализации инвестиционного проекта, не допускается.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7. Инвестиционный проект подлежит исключению из Реестра в </w:t>
      </w:r>
      <w:proofErr w:type="gramStart"/>
      <w:r>
        <w:t>случае</w:t>
      </w:r>
      <w:proofErr w:type="gramEnd"/>
      <w:r>
        <w:t>: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- подачи инвестором в письменной форме заявления об исключении из Реестра;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lastRenderedPageBreak/>
        <w:t>- внесения записи в Единый государственный реестр юридических лиц о ликвидации инвестора - юридического лица;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- выявления недостоверных сведений в </w:t>
      </w:r>
      <w:proofErr w:type="gramStart"/>
      <w:r>
        <w:t>документах</w:t>
      </w:r>
      <w:proofErr w:type="gramEnd"/>
      <w:r>
        <w:t xml:space="preserve">, представленных в соответствии с </w:t>
      </w:r>
      <w:hyperlink w:anchor="P76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- непредставления инвестором информации о показателях деятельности организации, характеризующих реализацию инвестиционного проекта на территории Калужской области, по форме и в сроки, утверждаемые уполномоченным органом, в течение одного календарного года.</w:t>
      </w:r>
    </w:p>
    <w:p w:rsidR="008E793B" w:rsidRDefault="008E793B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Калужской области от 26.06.2015 N 745-ОЗ)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Уведомление об исключении инвестиционного проекта из Реестра должно быть вручено инвестору лично либо направлено посредством почтовой связи в течение десяти рабочих дней с момента внесения в Реестр записи об исключении из Реестра.</w:t>
      </w:r>
    </w:p>
    <w:p w:rsidR="008E793B" w:rsidRDefault="008E793B">
      <w:pPr>
        <w:pStyle w:val="ConsPlusNormal"/>
        <w:spacing w:before="220"/>
        <w:ind w:firstLine="540"/>
        <w:jc w:val="both"/>
      </w:pPr>
      <w:bookmarkStart w:id="8" w:name="P129"/>
      <w:bookmarkEnd w:id="8"/>
      <w:r>
        <w:t xml:space="preserve">8. Инвестиционные проекты инвесторов, подписавших соглашение о сотрудничестве (инвестиционное соглашение) с Правительством Калужской области до вступления в силу настоящего Закона, подлежат включению в Реестр в случае их соответствия одновременно требованиям, указанным в </w:t>
      </w:r>
      <w:hyperlink w:anchor="P73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9. При правопреемственности в случае реорганизации юридического лица новый инвестор включается в Реестр. При этом датой начала срока реализации инвестиционного проекта признается дата начала срока реализации инвестиционного проекта юридическим лицом, которое было реорганизовано.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10. Порядок ведения Реестра, внесения в него изменений утверждается уполномоченным органом исполнительной власти Калужской области, осуществляющим реализацию государственной политики в сфере поддержки субъектов инвестиционной деятельности.</w:t>
      </w:r>
    </w:p>
    <w:p w:rsidR="008E793B" w:rsidRDefault="008E793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  <w:outlineLvl w:val="0"/>
      </w:pPr>
      <w:r>
        <w:t>Статья 4.1. Порядок принятия решения о включении организации или об отказе во включении организации в реестр участников региональных инвестиционных проектов. Порядок и условия принятия решения о внесении изменений в реестр, не связанных с прекращением статуса участника регионального инвестиционного проекта</w:t>
      </w:r>
    </w:p>
    <w:p w:rsidR="008E793B" w:rsidRDefault="008E793B">
      <w:pPr>
        <w:pStyle w:val="ConsPlusNormal"/>
        <w:ind w:firstLine="540"/>
        <w:jc w:val="both"/>
      </w:pPr>
    </w:p>
    <w:p w:rsidR="008E793B" w:rsidRDefault="008E79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Калужской области от 23.06.2017 N 211-ОЗ)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</w:pPr>
      <w:r>
        <w:t xml:space="preserve">1. </w:t>
      </w:r>
      <w:proofErr w:type="gramStart"/>
      <w:r>
        <w:t>Решение о включении организации в реестр участников региональных инвестиционных проектов (далее для целей настоящей статьи - реестр) или об отказе во включении организации в реестр и решение о внесении изменений в реестр принимаются уполномоченным органом государственной власти Калужской области по принятию решений о включении организаций в реестр участников региональных инвестиционных проектов, а также о внесении в него изменений, не связанных с</w:t>
      </w:r>
      <w:proofErr w:type="gramEnd"/>
      <w:r>
        <w:t xml:space="preserve"> прекращением статуса участника регионального инвестиционного проекта, и взаимодействию с налоговыми органами Российской Федерации по данному направлению (далее для целей настоящей статьи - уполномоченный орган).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2. Решение о включении организации в реестр или об отказе во включении организации в реестр принимается уполномоченным органом в течение тридцати дней со дня направления организации решения о принятии заявления о включении в реестр к рассмотрению.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3. Основанием для принятия решения об отказе во включении организации в реестр является несоблюдение требований, установленных </w:t>
      </w:r>
      <w:hyperlink r:id="rId34" w:history="1">
        <w:r>
          <w:rPr>
            <w:color w:val="0000FF"/>
          </w:rPr>
          <w:t>статьями 25.8</w:t>
        </w:r>
      </w:hyperlink>
      <w:r>
        <w:t xml:space="preserve"> и </w:t>
      </w:r>
      <w:hyperlink r:id="rId35" w:history="1">
        <w:r>
          <w:rPr>
            <w:color w:val="0000FF"/>
          </w:rPr>
          <w:t>25.9</w:t>
        </w:r>
      </w:hyperlink>
      <w:r>
        <w:t xml:space="preserve"> Налогового кодекса Российской Федерации к региональным инвестиционным проектам.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4. Уполномоченный орган в течение пяти дней со дня принятия решения о включении </w:t>
      </w:r>
      <w:r>
        <w:lastRenderedPageBreak/>
        <w:t>организации в реестр или об отказе во включении организации в реестр направляет его организации.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5. Решение о внесении изменений в реестр, не связанных с прекращением статуса участника регионального инвестиционного проекта, принимается уполномоченным органом в случае внесения в инвестиционную декларацию изменений, касающихся условий реализации регионального инвестиционного проекта. Для внесения изменений в инвестиционную декларацию участник регионального инвестиционного проекта направляет в уполномоченный орган составленное в произвольной форме заявление, содержащее обоснование необходимости внесения таких изменений. Внесение в инвестиционную декларацию изменений осуществляется уполномоченным органом в </w:t>
      </w:r>
      <w:proofErr w:type="gramStart"/>
      <w:r>
        <w:t>порядке</w:t>
      </w:r>
      <w:proofErr w:type="gramEnd"/>
      <w:r>
        <w:t xml:space="preserve">, предусмотренном </w:t>
      </w:r>
      <w:hyperlink r:id="rId36" w:history="1">
        <w:r>
          <w:rPr>
            <w:color w:val="0000FF"/>
          </w:rPr>
          <w:t>статьей 25.11</w:t>
        </w:r>
      </w:hyperlink>
      <w:r>
        <w:t xml:space="preserve"> Налогового кодекса Российской Федерации, для включения организации в реестр.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6. Решение уполномоченного органа о внесении изменений в реестр или об отказе во внесении изменений в реестр принимается в порядке, предусмотренном настоящей статьей для включения организации в реестр.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7. Уполномоченный орган в течение пяти рабочих дней со дня принятия решения о внесении изменений в реестр или об отказе во внесении изменений в реестр направляет его организации.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8. Решения уполномоченного органа о включении организации в реестр или об отказе во включении организации в реестр, а также о внесении в него изменений оформляются приказом уполномоченного органа.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93B" w:rsidRDefault="008E793B">
      <w:pPr>
        <w:pStyle w:val="ConsPlusNormal"/>
        <w:ind w:firstLine="540"/>
        <w:jc w:val="both"/>
      </w:pPr>
      <w:r>
        <w:t>Статья 5 утрачивает силу с 1 января 2018 года (</w:t>
      </w:r>
      <w:hyperlink w:anchor="P247" w:history="1">
        <w:r>
          <w:rPr>
            <w:color w:val="0000FF"/>
          </w:rPr>
          <w:t>статья 11</w:t>
        </w:r>
      </w:hyperlink>
      <w:r>
        <w:t xml:space="preserve"> данного документа).</w:t>
      </w:r>
    </w:p>
    <w:p w:rsidR="008E793B" w:rsidRDefault="008E7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93B" w:rsidRDefault="008E793B">
      <w:pPr>
        <w:pStyle w:val="ConsPlusNormal"/>
        <w:ind w:firstLine="540"/>
        <w:jc w:val="both"/>
        <w:outlineLvl w:val="0"/>
      </w:pPr>
      <w:bookmarkStart w:id="9" w:name="P150"/>
      <w:bookmarkEnd w:id="9"/>
      <w:r>
        <w:t>Статья 5. Реестр программ по модернизации производства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</w:pPr>
      <w:bookmarkStart w:id="10" w:name="P152"/>
      <w:bookmarkEnd w:id="10"/>
      <w:r>
        <w:t>1. Программа модернизации производства подлежит включению в реестр программ по модернизации производства (далее для целей настоящей статьи - Реестр программ) в случае ее соответствия одновременно следующим требованиям:</w:t>
      </w:r>
    </w:p>
    <w:p w:rsidR="008E793B" w:rsidRDefault="008E793B">
      <w:pPr>
        <w:pStyle w:val="ConsPlusNormal"/>
        <w:spacing w:before="220"/>
        <w:ind w:firstLine="540"/>
        <w:jc w:val="both"/>
      </w:pPr>
      <w:proofErr w:type="gramStart"/>
      <w:r>
        <w:t>1) программа модернизации производства реализуется (планируется к реализации) юридическим лицом, зарегистрированным на территории Калужской области и предприятие которого расположено на территории Калужской области, или филиалом юридического лица, находящимся на территории Калужской области и предприятие которого расположено на территории Калужской области;</w:t>
      </w:r>
      <w:proofErr w:type="gramEnd"/>
    </w:p>
    <w:p w:rsidR="008E793B" w:rsidRDefault="008E79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Калужской области от 28.02.2017 N 167-ОЗ)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2) суммарный объем капитальных вложений на реконструкцию, техническое перевооружение, модернизацию и/или дооборудование производства в </w:t>
      </w:r>
      <w:proofErr w:type="gramStart"/>
      <w:r>
        <w:t>рамках</w:t>
      </w:r>
      <w:proofErr w:type="gramEnd"/>
      <w:r>
        <w:t xml:space="preserve"> программы модернизации производства составляет не менее 10 млн. рублей в период с 1 января 2013 года по 31 декабря 2017 года.</w:t>
      </w:r>
    </w:p>
    <w:p w:rsidR="008E793B" w:rsidRDefault="008E793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Калужской области от 26.06.2015 N 745-ОЗ)</w:t>
      </w:r>
    </w:p>
    <w:p w:rsidR="008E793B" w:rsidRDefault="008E793B">
      <w:pPr>
        <w:pStyle w:val="ConsPlusNormal"/>
        <w:spacing w:before="220"/>
        <w:ind w:firstLine="540"/>
        <w:jc w:val="both"/>
      </w:pPr>
      <w:bookmarkStart w:id="11" w:name="P157"/>
      <w:bookmarkEnd w:id="11"/>
      <w:r>
        <w:t>2. Для принятия решения уполномоченным органом исполнительной власти Калужской области, осуществляющим проведение региональной государственной политики в области развития промышленности, о включении программы модернизации производства в Реестр программ инвестор направляет в данный уполномоченный орган следующие документы (далее - комплект документов):</w:t>
      </w:r>
    </w:p>
    <w:p w:rsidR="008E793B" w:rsidRDefault="008E793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1) заявление инвестора о включении программы модернизации производства в Реестр программ по форме, утверждаемой уполномоченным органом исполнительной власти Калужской </w:t>
      </w:r>
      <w:r>
        <w:lastRenderedPageBreak/>
        <w:t>области, осуществляющим проведение региональной государственной политики в области развития промышленности;</w:t>
      </w:r>
    </w:p>
    <w:p w:rsidR="008E793B" w:rsidRDefault="008E793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2) программу модернизации производства, утвержденную руководителем инвестора или лицом, уполномоченным действовать от имени инвестора, содержание и заполнение которой должно соответствовать требованиям, указанным в </w:t>
      </w:r>
      <w:hyperlink w:anchor="P172" w:history="1">
        <w:r>
          <w:rPr>
            <w:color w:val="0000FF"/>
          </w:rPr>
          <w:t>пункте 4</w:t>
        </w:r>
      </w:hyperlink>
      <w:r>
        <w:t xml:space="preserve"> настоящей статьи;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3) документы, подтверждающие полномочие лица, подписавшего официальное обращение и программу по модернизации производства;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4) копии учредительных документов со всеми изменениями и дополнениями;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5) копию свидетельства о государственной регистрации юридического лица;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6) копию свидетельства о постановке на учет в налоговом органе.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3. Основаниями для отказа в </w:t>
      </w:r>
      <w:proofErr w:type="gramStart"/>
      <w:r>
        <w:t>принятии</w:t>
      </w:r>
      <w:proofErr w:type="gramEnd"/>
      <w:r>
        <w:t xml:space="preserve"> комплекта документов являются: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1) непредставление полного комплекта документов, предусмотренных </w:t>
      </w:r>
      <w:hyperlink w:anchor="P157" w:history="1">
        <w:r>
          <w:rPr>
            <w:color w:val="0000FF"/>
          </w:rPr>
          <w:t>пунктом 2</w:t>
        </w:r>
      </w:hyperlink>
      <w:r>
        <w:t xml:space="preserve"> настоящей статьи;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2) несоответствие программы модернизации производства требованиям к ее содержанию и заполнению, указанным в </w:t>
      </w:r>
      <w:hyperlink w:anchor="P172" w:history="1">
        <w:r>
          <w:rPr>
            <w:color w:val="0000FF"/>
          </w:rPr>
          <w:t>пункте 4</w:t>
        </w:r>
      </w:hyperlink>
      <w:r>
        <w:t xml:space="preserve"> настоящей статьи;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3) программа модернизации производства представлена позднее срока, установленного </w:t>
      </w:r>
      <w:hyperlink w:anchor="P179" w:history="1">
        <w:r>
          <w:rPr>
            <w:color w:val="0000FF"/>
          </w:rPr>
          <w:t>пунктом 4.2</w:t>
        </w:r>
      </w:hyperlink>
      <w:r>
        <w:t xml:space="preserve"> настоящей статьи;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4) в </w:t>
      </w:r>
      <w:proofErr w:type="gramStart"/>
      <w:r>
        <w:t>случае</w:t>
      </w:r>
      <w:proofErr w:type="gramEnd"/>
      <w:r>
        <w:t xml:space="preserve"> выявления недостоверных сведений в представленных документах;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5) наличие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8E793B" w:rsidRDefault="008E793B">
      <w:pPr>
        <w:pStyle w:val="ConsPlusNormal"/>
        <w:spacing w:before="220"/>
        <w:ind w:firstLine="540"/>
        <w:jc w:val="both"/>
      </w:pPr>
      <w:bookmarkStart w:id="12" w:name="P172"/>
      <w:bookmarkEnd w:id="12"/>
      <w:r>
        <w:t>4. Программа модернизации производства (далее - Программа).</w:t>
      </w:r>
    </w:p>
    <w:p w:rsidR="008E793B" w:rsidRDefault="008E793B">
      <w:pPr>
        <w:pStyle w:val="ConsPlusNormal"/>
        <w:spacing w:before="220"/>
        <w:ind w:firstLine="540"/>
        <w:jc w:val="both"/>
      </w:pPr>
      <w:bookmarkStart w:id="13" w:name="P173"/>
      <w:bookmarkEnd w:id="13"/>
      <w:r>
        <w:t xml:space="preserve">4.1. Программа </w:t>
      </w:r>
      <w:proofErr w:type="gramStart"/>
      <w:r>
        <w:t>оформляется инвестором в произвольной форме и должна</w:t>
      </w:r>
      <w:proofErr w:type="gramEnd"/>
      <w:r>
        <w:t xml:space="preserve"> содержать следующие обязательные данные: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1) описание характера производства, выпускаемой готовой продукции;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2) наименования подлежащих реконструкции, техническому перевооружению, модернизации и/или дооборудованию объектов основных средств, указанных в перечне основных средств, с указанием по каждому из объектов соответствующего кода согласно </w:t>
      </w:r>
      <w:hyperlink r:id="rId41" w:history="1">
        <w:r>
          <w:rPr>
            <w:color w:val="0000FF"/>
          </w:rPr>
          <w:t>Общероссийскому классификатору</w:t>
        </w:r>
      </w:hyperlink>
      <w:r>
        <w:t xml:space="preserve"> основных фондов </w:t>
      </w:r>
      <w:proofErr w:type="gramStart"/>
      <w:r>
        <w:t>ОК</w:t>
      </w:r>
      <w:proofErr w:type="gramEnd"/>
      <w:r>
        <w:t xml:space="preserve"> 013-94;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3) перечень работ по реконструкции, техническому перевооружению, модернизации по каждому основному средству, перечень узлов, деталей и агрегатов, подлежащих дооборудованию, с указанием в разрезе каждого объекта основных средств и совокупно суммы капитальных </w:t>
      </w:r>
      <w:proofErr w:type="gramStart"/>
      <w:r>
        <w:t>вложений</w:t>
      </w:r>
      <w:proofErr w:type="gramEnd"/>
      <w:r>
        <w:t xml:space="preserve"> на проводимые работы исходя из текущих рыночных цен (с указанием источников информации); совокупная сумма капитальных вложений должна составлять не менее 10 млн. рублей;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4) ожидаемые результаты реализации Программы, в том числе оценка эффекта в количественных и стоимостных показателях;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5) период реализации Программы, который не может быть ранее даты вступления в силу настоящего Закона.</w:t>
      </w:r>
    </w:p>
    <w:p w:rsidR="008E793B" w:rsidRDefault="008E793B">
      <w:pPr>
        <w:pStyle w:val="ConsPlusNormal"/>
        <w:spacing w:before="220"/>
        <w:ind w:firstLine="540"/>
        <w:jc w:val="both"/>
      </w:pPr>
      <w:bookmarkStart w:id="14" w:name="P179"/>
      <w:bookmarkEnd w:id="14"/>
      <w:r>
        <w:lastRenderedPageBreak/>
        <w:t>4.2. Программа может быть представлена для регистрации инвестором в уполномоченный орган исполнительной власти Калужской области, осуществляющий проведение региональной государственной политики в области развития промышленности, лично либо направлена почтовым отправлением с описью вложений в срок до 30 ноября 2017 года.</w:t>
      </w:r>
    </w:p>
    <w:p w:rsidR="008E793B" w:rsidRDefault="008E793B">
      <w:pPr>
        <w:pStyle w:val="ConsPlusNormal"/>
        <w:jc w:val="both"/>
      </w:pPr>
      <w:r>
        <w:t xml:space="preserve">(в ред. Законов Калужской области от 26.06.2015 </w:t>
      </w:r>
      <w:hyperlink r:id="rId42" w:history="1">
        <w:r>
          <w:rPr>
            <w:color w:val="0000FF"/>
          </w:rPr>
          <w:t>N 744-ОЗ</w:t>
        </w:r>
      </w:hyperlink>
      <w:r>
        <w:t xml:space="preserve">, от 26.06.2015 </w:t>
      </w:r>
      <w:hyperlink r:id="rId43" w:history="1">
        <w:r>
          <w:rPr>
            <w:color w:val="0000FF"/>
          </w:rPr>
          <w:t>N 745-ОЗ</w:t>
        </w:r>
      </w:hyperlink>
      <w:r>
        <w:t>)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4.3. Инвестор вправе представить для регистрации Программу, утвержденную до даты вступления в силу настоящего Закона, при </w:t>
      </w:r>
      <w:proofErr w:type="gramStart"/>
      <w:r>
        <w:t>условии</w:t>
      </w:r>
      <w:proofErr w:type="gramEnd"/>
      <w:r>
        <w:t xml:space="preserve"> ее соответствия положениям настоящей статьи.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5. Порядок выдачи решения уполномоченного органа исполнительной власти Калужской области, осуществляющего проведение региональной государственной политики в области развития промышленности, о включении в Реестр программ или решения об отказе во включении в Реестр программ.</w:t>
      </w:r>
    </w:p>
    <w:p w:rsidR="008E793B" w:rsidRDefault="008E793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8E793B" w:rsidRDefault="008E793B">
      <w:pPr>
        <w:pStyle w:val="ConsPlusNormal"/>
        <w:spacing w:before="220"/>
        <w:ind w:firstLine="540"/>
        <w:jc w:val="both"/>
      </w:pPr>
      <w:bookmarkStart w:id="15" w:name="P184"/>
      <w:bookmarkEnd w:id="15"/>
      <w:r>
        <w:t xml:space="preserve">5.1. Рассмотрение комплекта документов, указанного в </w:t>
      </w:r>
      <w:hyperlink w:anchor="P15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настоящей статьи, осуществляется уполномоченным органом исполнительной власти Калужской области, осуществляющим проведение региональной государственной политики в области развития промышленности, в течение десяти рабочих дней с даты подачи комплекта документов. Датой подачи комплекта документов считается день поступления комплекта документов в данный уполномоченный орган.</w:t>
      </w:r>
    </w:p>
    <w:p w:rsidR="008E793B" w:rsidRDefault="008E793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5.2. При рассмотрении Программы осуществляется проверка содержащихся в ней сведений требованиям, установленным </w:t>
      </w:r>
      <w:hyperlink w:anchor="P173" w:history="1">
        <w:r>
          <w:rPr>
            <w:color w:val="0000FF"/>
          </w:rPr>
          <w:t>пунктом 4.1</w:t>
        </w:r>
      </w:hyperlink>
      <w:r>
        <w:t xml:space="preserve"> настоящей статьи. Ответственность за достоверность сведений, содержащихся в Программе, несет инвестор.</w:t>
      </w:r>
    </w:p>
    <w:p w:rsidR="008E793B" w:rsidRDefault="008E793B">
      <w:pPr>
        <w:pStyle w:val="ConsPlusNormal"/>
        <w:spacing w:before="220"/>
        <w:ind w:firstLine="540"/>
        <w:jc w:val="both"/>
      </w:pPr>
      <w:bookmarkStart w:id="16" w:name="P187"/>
      <w:bookmarkEnd w:id="16"/>
      <w:r>
        <w:t xml:space="preserve">5.3. </w:t>
      </w:r>
      <w:proofErr w:type="gramStart"/>
      <w:r>
        <w:t>Уполномоченный орган исполнительной власти Калужской области, осуществляющий проведение региональной государственной политики в области развития промышленности, вправе письменно, путем вручения лично либо направления почтовой связью запросить у инвестора необходимые пояснения по представленной Программе для уточнения содержащейся в ней информации, установив срок для представления пояснений не более 30 дней с момента отправления указанного запроса.</w:t>
      </w:r>
      <w:proofErr w:type="gramEnd"/>
      <w:r>
        <w:t xml:space="preserve"> Вместе с пояснениями инвестор вправе представить иные дополнительные документы, не указанные в </w:t>
      </w:r>
      <w:hyperlink w:anchor="P157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настоящей статьи.</w:t>
      </w:r>
    </w:p>
    <w:p w:rsidR="008E793B" w:rsidRDefault="008E793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На время представления пояснений в течение срока, установленного </w:t>
      </w:r>
      <w:hyperlink w:anchor="P184" w:history="1">
        <w:r>
          <w:rPr>
            <w:color w:val="0000FF"/>
          </w:rPr>
          <w:t>пунктом 5.1</w:t>
        </w:r>
      </w:hyperlink>
      <w:r>
        <w:t xml:space="preserve"> настоящей статьи, рассмотрение комплекта документов приостанавливается до даты представления инвестором пояснений и/или дополнительных документов, предусмотренных </w:t>
      </w:r>
      <w:hyperlink w:anchor="P187" w:history="1">
        <w:r>
          <w:rPr>
            <w:color w:val="0000FF"/>
          </w:rPr>
          <w:t>пунктом 5.3</w:t>
        </w:r>
      </w:hyperlink>
      <w:r>
        <w:t xml:space="preserve"> настоящей статьи.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5.4. По результатам рассмотрения комплекта документов уполномоченный орган исполнительной власти Калужской области, осуществляющий проведение региональной государственной политики в области развития промышленности, готовит решение о включении Программы в Реестр программ или решение об отказе во включении Программы в Реестр программ.</w:t>
      </w:r>
    </w:p>
    <w:p w:rsidR="008E793B" w:rsidRDefault="008E793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Решение о включении Программы в Реестр программ должно содержать: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- наименование Программы согласно представленной Программе;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- полное наименование инвестора, Программа которого включается в Реестр программ согласно представленным документам;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- цель Программы;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lastRenderedPageBreak/>
        <w:t>- номер записи и дату ее внесения в Реестр программ.</w:t>
      </w:r>
    </w:p>
    <w:p w:rsidR="008E793B" w:rsidRDefault="008E793B">
      <w:pPr>
        <w:pStyle w:val="ConsPlusNormal"/>
        <w:spacing w:before="220"/>
        <w:ind w:firstLine="540"/>
        <w:jc w:val="both"/>
      </w:pPr>
      <w:proofErr w:type="gramStart"/>
      <w:r>
        <w:t xml:space="preserve">В случае несоответствия инвестора требованиям, указанным в </w:t>
      </w:r>
      <w:hyperlink w:anchor="P152" w:history="1">
        <w:r>
          <w:rPr>
            <w:color w:val="0000FF"/>
          </w:rPr>
          <w:t>пункте 1</w:t>
        </w:r>
      </w:hyperlink>
      <w:r>
        <w:t xml:space="preserve"> настоящей статьи, или непредставления запрашиваемых у инвестора пояснений по представленной Программе в соответствии с </w:t>
      </w:r>
      <w:hyperlink w:anchor="P187" w:history="1">
        <w:r>
          <w:rPr>
            <w:color w:val="0000FF"/>
          </w:rPr>
          <w:t>подпунктом 5.3</w:t>
        </w:r>
      </w:hyperlink>
      <w:r>
        <w:t xml:space="preserve"> настоящей статьи уполномоченным органом исполнительной власти Калужской области, осуществляющим проведение региональной государственной политики в области развития промышленности, выдается решение об отказе во включении в Реестр программ.</w:t>
      </w:r>
      <w:proofErr w:type="gramEnd"/>
    </w:p>
    <w:p w:rsidR="008E793B" w:rsidRDefault="008E793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Решение о включении Программы в Реестр программ или решение об отказе во включение Программы в Реестр программ готовится в двух экземплярах. Один экземпляр направляется инвестору, второй экземпляр хранится в уполномоченном органе исполнительной власти Калужской области, осуществляющем проведение региональной государственной политики в области развития промышленности.</w:t>
      </w:r>
    </w:p>
    <w:p w:rsidR="008E793B" w:rsidRDefault="008E793B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5.5. Повторное обращение инвестора по вопросу включения Программы в Реестр программ допускается после устранения им причин, явившихся основанием для отказа во включении в Реестр программ, но не позднее срока, установленного в </w:t>
      </w:r>
      <w:hyperlink w:anchor="P179" w:history="1">
        <w:r>
          <w:rPr>
            <w:color w:val="0000FF"/>
          </w:rPr>
          <w:t>пункте 4.2</w:t>
        </w:r>
      </w:hyperlink>
      <w:r>
        <w:t xml:space="preserve"> настоящей статьи. Повторное обращение инвестора по вопросу включения Программы в Реестр программ рассматривается в том же порядке, что и первичное обращение.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5.6. Программа подлежит исключению из Реестра программ в </w:t>
      </w:r>
      <w:proofErr w:type="gramStart"/>
      <w:r>
        <w:t>случае</w:t>
      </w:r>
      <w:proofErr w:type="gramEnd"/>
      <w:r>
        <w:t>: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- подачи инвестором в письменной форме заявления об исключении из Реестра программ;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- внесения записи в Единый государственный реестр юридических лиц о ликвидации инвестора - юридического лица;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- выявления недостоверных сведений в </w:t>
      </w:r>
      <w:proofErr w:type="gramStart"/>
      <w:r>
        <w:t>документах</w:t>
      </w:r>
      <w:proofErr w:type="gramEnd"/>
      <w:r>
        <w:t xml:space="preserve">, представленных в соответствии с </w:t>
      </w:r>
      <w:hyperlink w:anchor="P157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Уведомление об исключении Программы из Реестра программ должно быть вручено инвестору лично либо направлено посредством почтовой связи в течение десяти рабочих дней с момента внесения записи в Реестр программ об исключении из Реестра программ.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6. При правопреемственности в случае реорганизации юридического лица новый инвестор включается в Реестр программ. При этом датой начала срока реализации инвестиционного проекта признается дата начала срока реализации инвестиционного проекта юридическим лицом, которое было реорганизовано.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Порядок ведения Реестра программ, внесения в него изменений утверждается уполномоченным органом исполнительной власти Калужской области, осуществляющим проведение региональной государственной политики в области развития промышленности.</w:t>
      </w:r>
      <w:proofErr w:type="gramEnd"/>
    </w:p>
    <w:p w:rsidR="008E793B" w:rsidRDefault="008E793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Калужской области от 26.06.2015 N 744-ОЗ)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  <w:outlineLvl w:val="0"/>
      </w:pPr>
      <w:r>
        <w:t xml:space="preserve">Статья 6. Предоставление субъектам инвестиционной деятельности средств </w:t>
      </w:r>
      <w:proofErr w:type="gramStart"/>
      <w:r>
        <w:t>областного</w:t>
      </w:r>
      <w:proofErr w:type="gramEnd"/>
      <w:r>
        <w:t xml:space="preserve"> бюджета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</w:pPr>
      <w:proofErr w:type="gramStart"/>
      <w:r>
        <w:t>Бюджетные средства субъектам инвестиционной деятельности могут предоставляться на реализацию инвестиционных программ и проектов на безвозвратной и безвозмездной или возвратной и возмездной основах в следующих формах:</w:t>
      </w:r>
      <w:proofErr w:type="gramEnd"/>
    </w:p>
    <w:p w:rsidR="008E793B" w:rsidRDefault="008E793B">
      <w:pPr>
        <w:pStyle w:val="ConsPlusNormal"/>
        <w:spacing w:before="220"/>
        <w:ind w:firstLine="540"/>
        <w:jc w:val="both"/>
      </w:pPr>
      <w:r>
        <w:t xml:space="preserve">- бюджетные инвестиции - в порядке и на условиях, предусмотренных бюджетным законодательством Российской Федерации и законом Калужской области об областном бюджете </w:t>
      </w:r>
      <w:r>
        <w:lastRenderedPageBreak/>
        <w:t>на очередной финансовый год и на плановый период;</w:t>
      </w:r>
    </w:p>
    <w:p w:rsidR="008E793B" w:rsidRDefault="008E793B">
      <w:pPr>
        <w:pStyle w:val="ConsPlusNormal"/>
        <w:spacing w:before="220"/>
        <w:ind w:firstLine="540"/>
        <w:jc w:val="both"/>
      </w:pPr>
      <w:r>
        <w:t>- субсидии - в порядке и на условиях, предусмотренных бюджетным законодательством Российской Федерации, а также законами Калужской области и нормативными правовыми актами органов государственной власти Калужской области, регулирующими правоотношения по предоставлению субсидий.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  <w:outlineLvl w:val="0"/>
      </w:pPr>
      <w:r>
        <w:t>Статья 7. Предоставление налоговых льгот субъектам инвестиционной деятельности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</w:pPr>
      <w:r>
        <w:t>Налоговые льготы предоставляются субъектам инвестиционной деятельности в соответствии с законодательством о налогах и сборах Российской Федерации и Калужской области.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  <w:outlineLvl w:val="0"/>
      </w:pPr>
      <w:r>
        <w:t>Статья 7.1. Гарантии стабильности регионального налогового законодательства</w:t>
      </w:r>
    </w:p>
    <w:p w:rsidR="008E793B" w:rsidRDefault="008E793B">
      <w:pPr>
        <w:pStyle w:val="ConsPlusNormal"/>
        <w:ind w:firstLine="540"/>
        <w:jc w:val="both"/>
      </w:pPr>
    </w:p>
    <w:p w:rsidR="008E793B" w:rsidRDefault="008E793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1" w:history="1">
        <w:r>
          <w:rPr>
            <w:color w:val="0000FF"/>
          </w:rPr>
          <w:t>Законом</w:t>
        </w:r>
      </w:hyperlink>
      <w:r>
        <w:t xml:space="preserve"> Калужской области от 26.06.2015 N 745-ОЗ)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</w:pPr>
      <w:proofErr w:type="gramStart"/>
      <w:r>
        <w:t>Субъекты инвестиционной деятельности при заявлении льгот по налогу на имущество организаций в отношении имущества, созданного и (или) приобретенного в результате реализации инвестиционного проекта, включенного в реестр инвестиционных проектов, и применении пониженной ставки по налогу на прибыль организаций, подлежащему зачислению в областной бюджет, вправе воспользоваться в течение семи лет с даты включения инвестиционного проекта в реестр инвестиционных проектов законодательством Калужской области</w:t>
      </w:r>
      <w:proofErr w:type="gramEnd"/>
      <w:r>
        <w:t xml:space="preserve"> по налогам и сборам, действовавшим на дату включения инвестиционного проекта в реестр инвестиционных, в </w:t>
      </w:r>
      <w:proofErr w:type="gramStart"/>
      <w:r>
        <w:t>случае</w:t>
      </w:r>
      <w:proofErr w:type="gramEnd"/>
      <w:r>
        <w:t>, если после даты включения инвестиционного проекта в реестр инвестиционных проектов вступает в силу законодательство Калужской области по указанным налогам, ухудшающее условия налогообложения субъектов инвестиционной деятельности.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  <w:outlineLvl w:val="0"/>
      </w:pPr>
      <w:r>
        <w:t>Статья 8. Предоставление государственных гарантий Калужской области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</w:pPr>
      <w:r>
        <w:t>Предоставление государственных гарантий Калужской области субъектам инвестиционной деятельности, реализующим инвестиционные проекты, осуществляется в соответствии с законодательством.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  <w:outlineLvl w:val="0"/>
      </w:pPr>
      <w:r>
        <w:t>Статья 9. Разработка государственных программ Калужской области и ведомственных целевых программ</w:t>
      </w:r>
    </w:p>
    <w:p w:rsidR="008E793B" w:rsidRDefault="008E793B">
      <w:pPr>
        <w:pStyle w:val="ConsPlusNormal"/>
        <w:ind w:firstLine="540"/>
        <w:jc w:val="both"/>
      </w:pPr>
    </w:p>
    <w:p w:rsidR="008E793B" w:rsidRDefault="008E793B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Калужской области от 05.12.2014 N 654-ОЗ)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</w:pPr>
      <w:r>
        <w:t>Разработка государственных программ Калужской области и ведомственных целевых программ с целью оказания государственной поддержки субъектам инвестиционной деятельности осуществляется в порядке, определяемом высшим исполнительным органом Калужской области.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  <w:outlineLvl w:val="0"/>
      </w:pPr>
      <w:r>
        <w:t>Статья 10. Информационная поддержка субъектов инвестиционной деятельности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</w:pPr>
      <w:r>
        <w:t>Информационная поддержка субъектов инвестиционной деятельности осуществляется органами государственной власти Калужской области в пределах их компетенции.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  <w:outlineLvl w:val="0"/>
      </w:pPr>
      <w:r>
        <w:t>Статья 11. Переходные положения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ind w:firstLine="540"/>
        <w:jc w:val="both"/>
      </w:pPr>
      <w:r>
        <w:t>С 1 января 2018 года утрачивают силу:</w:t>
      </w:r>
    </w:p>
    <w:p w:rsidR="008E793B" w:rsidRDefault="008E793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Калужской области от 26.06.2015 N 745-ОЗ)</w:t>
      </w:r>
    </w:p>
    <w:p w:rsidR="008E793B" w:rsidRDefault="008E793B">
      <w:pPr>
        <w:pStyle w:val="ConsPlusNormal"/>
        <w:spacing w:before="220"/>
        <w:ind w:firstLine="540"/>
        <w:jc w:val="both"/>
      </w:pPr>
      <w:bookmarkStart w:id="17" w:name="P245"/>
      <w:bookmarkEnd w:id="17"/>
      <w:r>
        <w:t xml:space="preserve">- </w:t>
      </w:r>
      <w:hyperlink w:anchor="P29" w:history="1">
        <w:r>
          <w:rPr>
            <w:color w:val="0000FF"/>
          </w:rPr>
          <w:t>абзацы второй</w:t>
        </w:r>
      </w:hyperlink>
      <w:r>
        <w:t xml:space="preserve">, </w:t>
      </w:r>
      <w:hyperlink w:anchor="P33" w:history="1">
        <w:r>
          <w:rPr>
            <w:color w:val="0000FF"/>
          </w:rPr>
          <w:t>третий</w:t>
        </w:r>
      </w:hyperlink>
      <w:r>
        <w:t xml:space="preserve"> и </w:t>
      </w:r>
      <w:hyperlink w:anchor="P40" w:history="1">
        <w:r>
          <w:rPr>
            <w:color w:val="0000FF"/>
          </w:rPr>
          <w:t>пятый статьи 1</w:t>
        </w:r>
      </w:hyperlink>
      <w:r>
        <w:t xml:space="preserve"> настоящего Закона;</w:t>
      </w:r>
    </w:p>
    <w:p w:rsidR="008E793B" w:rsidRDefault="008E793B">
      <w:pPr>
        <w:pStyle w:val="ConsPlusNormal"/>
        <w:spacing w:before="220"/>
        <w:ind w:firstLine="540"/>
        <w:jc w:val="both"/>
      </w:pPr>
      <w:bookmarkStart w:id="18" w:name="P246"/>
      <w:bookmarkEnd w:id="18"/>
      <w:r>
        <w:lastRenderedPageBreak/>
        <w:t xml:space="preserve">- слова "и (или) программы модернизации производства субъектов инвестиционной деятельности должны быть включены в реестр программ модернизации производства" в </w:t>
      </w:r>
      <w:hyperlink w:anchor="P67" w:history="1">
        <w:r>
          <w:rPr>
            <w:color w:val="0000FF"/>
          </w:rPr>
          <w:t>пункте 5 статьи 3</w:t>
        </w:r>
      </w:hyperlink>
      <w:r>
        <w:t xml:space="preserve"> настоящего Закона;</w:t>
      </w:r>
    </w:p>
    <w:p w:rsidR="008E793B" w:rsidRDefault="008E793B">
      <w:pPr>
        <w:pStyle w:val="ConsPlusNormal"/>
        <w:spacing w:before="220"/>
        <w:ind w:firstLine="540"/>
        <w:jc w:val="both"/>
      </w:pPr>
      <w:bookmarkStart w:id="19" w:name="P247"/>
      <w:bookmarkEnd w:id="19"/>
      <w:r>
        <w:t xml:space="preserve">- </w:t>
      </w:r>
      <w:hyperlink w:anchor="P150" w:history="1">
        <w:r>
          <w:rPr>
            <w:color w:val="0000FF"/>
          </w:rPr>
          <w:t>статья 5</w:t>
        </w:r>
      </w:hyperlink>
      <w:r>
        <w:t xml:space="preserve"> настоящего Закона.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jc w:val="right"/>
      </w:pPr>
      <w:r>
        <w:t>Губернатор Калужской области</w:t>
      </w:r>
    </w:p>
    <w:p w:rsidR="008E793B" w:rsidRDefault="008E793B">
      <w:pPr>
        <w:pStyle w:val="ConsPlusNormal"/>
        <w:jc w:val="right"/>
      </w:pPr>
      <w:proofErr w:type="spellStart"/>
      <w:r>
        <w:t>В.В.Сударенков</w:t>
      </w:r>
      <w:proofErr w:type="spellEnd"/>
    </w:p>
    <w:p w:rsidR="008E793B" w:rsidRDefault="008E793B">
      <w:pPr>
        <w:pStyle w:val="ConsPlusNormal"/>
      </w:pPr>
      <w:r>
        <w:t>г. Калуга</w:t>
      </w:r>
    </w:p>
    <w:p w:rsidR="008E793B" w:rsidRDefault="008E793B">
      <w:pPr>
        <w:pStyle w:val="ConsPlusNormal"/>
        <w:spacing w:before="220"/>
      </w:pPr>
      <w:r>
        <w:t>16 декабря 1998 г.</w:t>
      </w:r>
    </w:p>
    <w:p w:rsidR="008E793B" w:rsidRDefault="008E793B">
      <w:pPr>
        <w:pStyle w:val="ConsPlusNormal"/>
        <w:spacing w:before="220"/>
      </w:pPr>
      <w:r>
        <w:t>N 31-ОЗ</w:t>
      </w: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jc w:val="both"/>
      </w:pPr>
    </w:p>
    <w:p w:rsidR="008E793B" w:rsidRDefault="008E7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B3B" w:rsidRDefault="00A35B3B">
      <w:bookmarkStart w:id="20" w:name="_GoBack"/>
      <w:bookmarkEnd w:id="20"/>
    </w:p>
    <w:sectPr w:rsidR="00A35B3B" w:rsidSect="0081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3B"/>
    <w:rsid w:val="00016D95"/>
    <w:rsid w:val="00286076"/>
    <w:rsid w:val="003C621A"/>
    <w:rsid w:val="00634F9C"/>
    <w:rsid w:val="006D5BE2"/>
    <w:rsid w:val="008E793B"/>
    <w:rsid w:val="00A3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7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BBFD397F45F514F3DA757BE32D70D02E6594AA58C0991F236A690F65700E68749FD84149F60EFC4C9566oFl4J" TargetMode="External"/><Relationship Id="rId18" Type="http://schemas.openxmlformats.org/officeDocument/2006/relationships/hyperlink" Target="consultantplus://offline/ref=D4BBFD397F45F514F3DA757BE32D70D02E6594AA58C195152F6A690F65700E68749FD84149F60EFC4C9562oFl7J" TargetMode="External"/><Relationship Id="rId26" Type="http://schemas.openxmlformats.org/officeDocument/2006/relationships/hyperlink" Target="consultantplus://offline/ref=D4BBFD397F45F514F3DA757BE32D70D02E6594AA58C0991F236A690F65700E68749FD84149F60EFC4C9566oFl2J" TargetMode="External"/><Relationship Id="rId39" Type="http://schemas.openxmlformats.org/officeDocument/2006/relationships/hyperlink" Target="consultantplus://offline/ref=D4BBFD397F45F514F3DA757BE32D70D02E6594AA58C0991F236A690F65700E68749FD84149F60EFC4C9565oFl3J" TargetMode="External"/><Relationship Id="rId21" Type="http://schemas.openxmlformats.org/officeDocument/2006/relationships/hyperlink" Target="consultantplus://offline/ref=D4BBFD397F45F514F3DA757BE32D70D02E6594AA58C0991F206A690F65700E68749FD84149F60EFC4C9567oFlCJ" TargetMode="External"/><Relationship Id="rId34" Type="http://schemas.openxmlformats.org/officeDocument/2006/relationships/hyperlink" Target="consultantplus://offline/ref=D4BBFD397F45F514F3DA6B76F5412EDE2B6ECAA454C49A417B3532523279043F33D081000AFFo0l9J" TargetMode="External"/><Relationship Id="rId42" Type="http://schemas.openxmlformats.org/officeDocument/2006/relationships/hyperlink" Target="consultantplus://offline/ref=D4BBFD397F45F514F3DA757BE32D70D02E6594AA58C0991F236A690F65700E68749FD84149F60EFC4C9565oFlDJ" TargetMode="External"/><Relationship Id="rId47" Type="http://schemas.openxmlformats.org/officeDocument/2006/relationships/hyperlink" Target="consultantplus://offline/ref=D4BBFD397F45F514F3DA757BE32D70D02E6594AA58C0991F236A690F65700E68749FD84149F60EFC4C9564oFl6J" TargetMode="External"/><Relationship Id="rId50" Type="http://schemas.openxmlformats.org/officeDocument/2006/relationships/hyperlink" Target="consultantplus://offline/ref=D4BBFD397F45F514F3DA757BE32D70D02E6594AA58C0991F236A690F65700E68749FD84149F60EFC4C9564oFl3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4BBFD397F45F514F3DA757BE32D70D02E6594AA58C195152F6A690F65700E68749FD84149F60EFC4C9562oFl4J" TargetMode="External"/><Relationship Id="rId12" Type="http://schemas.openxmlformats.org/officeDocument/2006/relationships/hyperlink" Target="consultantplus://offline/ref=D4BBFD397F45F514F3DA757BE32D70D02E6594AA58C0991F236A690F65700E68749FD84149F60EFC4C9566oFl5J" TargetMode="External"/><Relationship Id="rId17" Type="http://schemas.openxmlformats.org/officeDocument/2006/relationships/hyperlink" Target="consultantplus://offline/ref=D4BBFD397F45F514F3DA757BE32D70D02E6594AA51C5951E236534056D29026A739087564EBF02FD4C9567F5o1lDJ" TargetMode="External"/><Relationship Id="rId25" Type="http://schemas.openxmlformats.org/officeDocument/2006/relationships/hyperlink" Target="consultantplus://offline/ref=D4BBFD397F45F514F3DA757BE32D70D02E6594AA58C0991F236A690F65700E68749FD84149F60EFC4C9566oFl3J" TargetMode="External"/><Relationship Id="rId33" Type="http://schemas.openxmlformats.org/officeDocument/2006/relationships/hyperlink" Target="consultantplus://offline/ref=D4BBFD397F45F514F3DA757BE32D70D02E6594AA51C5951E236534056D29026A739087564EBF02FD4C9567F4o1l6J" TargetMode="External"/><Relationship Id="rId38" Type="http://schemas.openxmlformats.org/officeDocument/2006/relationships/hyperlink" Target="consultantplus://offline/ref=D4BBFD397F45F514F3DA757BE32D70D02E6594AA58C0991F206A690F65700E68749FD84149F60EFC4C9566oFl6J" TargetMode="External"/><Relationship Id="rId46" Type="http://schemas.openxmlformats.org/officeDocument/2006/relationships/hyperlink" Target="consultantplus://offline/ref=D4BBFD397F45F514F3DA757BE32D70D02E6594AA58C0991F236A690F65700E68749FD84149F60EFC4C9564oFl4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BBFD397F45F514F3DA6B76F5412EDE286FCCAE59C19A417B35325232o7l9J" TargetMode="External"/><Relationship Id="rId20" Type="http://schemas.openxmlformats.org/officeDocument/2006/relationships/hyperlink" Target="consultantplus://offline/ref=D4BBFD397F45F514F3DA6B76F5412EDE2866C9A459C49A417B3532523279043F33D081030DFB0FFDo4lFJ" TargetMode="External"/><Relationship Id="rId29" Type="http://schemas.openxmlformats.org/officeDocument/2006/relationships/hyperlink" Target="consultantplus://offline/ref=D4BBFD397F45F514F3DA757BE32D70D02E6594AA58C0991F236A690F65700E68749FD84149F60EFC4C9565oFl4J" TargetMode="External"/><Relationship Id="rId41" Type="http://schemas.openxmlformats.org/officeDocument/2006/relationships/hyperlink" Target="consultantplus://offline/ref=D4BBFD397F45F514F3DA6B76F5412EDE2B6DC9A255CEC74B736C3E50o3l5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BFD397F45F514F3DA757BE32D70D02E6594AA55C29114266A690F65700E68749FD84149F60EFC4C9567oFlDJ" TargetMode="External"/><Relationship Id="rId11" Type="http://schemas.openxmlformats.org/officeDocument/2006/relationships/hyperlink" Target="consultantplus://offline/ref=D4BBFD397F45F514F3DA757BE32D70D02E6594AA51C5951E236534056D29026A739087564EBF02FD4C9567F5o1lCJ" TargetMode="External"/><Relationship Id="rId24" Type="http://schemas.openxmlformats.org/officeDocument/2006/relationships/hyperlink" Target="consultantplus://offline/ref=D4BBFD397F45F514F3DA757BE32D70D02E6594AA51C5951E236534056D29026A739087564EBF02FD4C9567F4o1l4J" TargetMode="External"/><Relationship Id="rId32" Type="http://schemas.openxmlformats.org/officeDocument/2006/relationships/hyperlink" Target="consultantplus://offline/ref=D4BBFD397F45F514F3DA757BE32D70D02E6594AA58C0991F236A690F65700E68749FD84149F60EFC4C9565oFl6J" TargetMode="External"/><Relationship Id="rId37" Type="http://schemas.openxmlformats.org/officeDocument/2006/relationships/hyperlink" Target="consultantplus://offline/ref=D4BBFD397F45F514F3DA757BE32D70D02E6594AA51C5901E236934056D29026A739087564EBF02FD4C9567F5o1lDJ" TargetMode="External"/><Relationship Id="rId40" Type="http://schemas.openxmlformats.org/officeDocument/2006/relationships/hyperlink" Target="consultantplus://offline/ref=D4BBFD397F45F514F3DA757BE32D70D02E6594AA58C0991F236A690F65700E68749FD84149F60EFC4C9565oFl2J" TargetMode="External"/><Relationship Id="rId45" Type="http://schemas.openxmlformats.org/officeDocument/2006/relationships/hyperlink" Target="consultantplus://offline/ref=D4BBFD397F45F514F3DA757BE32D70D02E6594AA58C0991F236A690F65700E68749FD84149F60EFC4C9564oFl5J" TargetMode="External"/><Relationship Id="rId53" Type="http://schemas.openxmlformats.org/officeDocument/2006/relationships/hyperlink" Target="consultantplus://offline/ref=D4BBFD397F45F514F3DA757BE32D70D02E6594AA58C0991F206A690F65700E68749FD84149F60EFC4C9566oFlD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4BBFD397F45F514F3DA6B76F5412EDE2B6ECBA754CC9A417B3532523279043F33D081030DFB0FFDo4lDJ" TargetMode="External"/><Relationship Id="rId23" Type="http://schemas.openxmlformats.org/officeDocument/2006/relationships/hyperlink" Target="consultantplus://offline/ref=D4BBFD397F45F514F3DA757BE32D70D02E6594AA58C0991F236A690F65700E68749FD84149F60EFC4C9566oFl0J" TargetMode="External"/><Relationship Id="rId28" Type="http://schemas.openxmlformats.org/officeDocument/2006/relationships/hyperlink" Target="consultantplus://offline/ref=D4BBFD397F45F514F3DA757BE32D70D02E6594AA58C0991F236A690F65700E68749FD84149F60EFC4C9565oFl5J" TargetMode="External"/><Relationship Id="rId36" Type="http://schemas.openxmlformats.org/officeDocument/2006/relationships/hyperlink" Target="consultantplus://offline/ref=D4BBFD397F45F514F3DA6B76F5412EDE2B6ECAA454C49A417B3532523279043F33D081000AF2o0l7J" TargetMode="External"/><Relationship Id="rId49" Type="http://schemas.openxmlformats.org/officeDocument/2006/relationships/hyperlink" Target="consultantplus://offline/ref=D4BBFD397F45F514F3DA757BE32D70D02E6594AA58C0991F236A690F65700E68749FD84149F60EFC4C9564oFl0J" TargetMode="External"/><Relationship Id="rId10" Type="http://schemas.openxmlformats.org/officeDocument/2006/relationships/hyperlink" Target="consultantplus://offline/ref=D4BBFD397F45F514F3DA757BE32D70D02E6594AA51C5901E236934056D29026A739087564EBF02FD4C9567F5o1lCJ" TargetMode="External"/><Relationship Id="rId19" Type="http://schemas.openxmlformats.org/officeDocument/2006/relationships/hyperlink" Target="consultantplus://offline/ref=D4BBFD397F45F514F3DA6B76F5412EDE2866C9A459C49A417B3532523279043F33D081030DFB0FFDo4lFJ" TargetMode="External"/><Relationship Id="rId31" Type="http://schemas.openxmlformats.org/officeDocument/2006/relationships/hyperlink" Target="consultantplus://offline/ref=D4BBFD397F45F514F3DA757BE32D70D02E6594AA58C0991F206A690F65700E68749FD84149F60EFC4C9566oFl4J" TargetMode="External"/><Relationship Id="rId44" Type="http://schemas.openxmlformats.org/officeDocument/2006/relationships/hyperlink" Target="consultantplus://offline/ref=D4BBFD397F45F514F3DA757BE32D70D02E6594AA58C0991F236A690F65700E68749FD84149F60EFC4C9565oFlCJ" TargetMode="External"/><Relationship Id="rId52" Type="http://schemas.openxmlformats.org/officeDocument/2006/relationships/hyperlink" Target="consultantplus://offline/ref=D4BBFD397F45F514F3DA757BE32D70D02E6594AA58C195152F6A690F65700E68749FD84149F60EFC4C9562oFl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BFD397F45F514F3DA757BE32D70D02E6594AA58C0991F206A690F65700E68749FD84149F60EFC4C9567oFlDJ" TargetMode="External"/><Relationship Id="rId14" Type="http://schemas.openxmlformats.org/officeDocument/2006/relationships/hyperlink" Target="consultantplus://offline/ref=D4BBFD397F45F514F3DA6B76F5412EDE2B6ECAA454C49A417B35325232o7l9J" TargetMode="External"/><Relationship Id="rId22" Type="http://schemas.openxmlformats.org/officeDocument/2006/relationships/hyperlink" Target="consultantplus://offline/ref=D4BBFD397F45F514F3DA757BE32D70D02E6594AA58C0991F236A690F65700E68749FD84149F60EFC4C9566oFl1J" TargetMode="External"/><Relationship Id="rId27" Type="http://schemas.openxmlformats.org/officeDocument/2006/relationships/hyperlink" Target="consultantplus://offline/ref=D4BBFD397F45F514F3DA757BE32D70D02E6594AA58C0991F236A690F65700E68749FD84149F60EFC4C9566oFlDJ" TargetMode="External"/><Relationship Id="rId30" Type="http://schemas.openxmlformats.org/officeDocument/2006/relationships/hyperlink" Target="consultantplus://offline/ref=D4BBFD397F45F514F3DA757BE32D70D02E6594AA58C0991F236A690F65700E68749FD84149F60EFC4C9565oFl7J" TargetMode="External"/><Relationship Id="rId35" Type="http://schemas.openxmlformats.org/officeDocument/2006/relationships/hyperlink" Target="consultantplus://offline/ref=D4BBFD397F45F514F3DA6B76F5412EDE2B6ECAA454C49A417B3532523279043F33D081010AFBo0lFJ" TargetMode="External"/><Relationship Id="rId43" Type="http://schemas.openxmlformats.org/officeDocument/2006/relationships/hyperlink" Target="consultantplus://offline/ref=D4BBFD397F45F514F3DA757BE32D70D02E6594AA58C0991F206A690F65700E68749FD84149F60EFC4C9566oFl1J" TargetMode="External"/><Relationship Id="rId48" Type="http://schemas.openxmlformats.org/officeDocument/2006/relationships/hyperlink" Target="consultantplus://offline/ref=D4BBFD397F45F514F3DA757BE32D70D02E6594AA58C0991F236A690F65700E68749FD84149F60EFC4C9564oFl1J" TargetMode="External"/><Relationship Id="rId8" Type="http://schemas.openxmlformats.org/officeDocument/2006/relationships/hyperlink" Target="consultantplus://offline/ref=D4BBFD397F45F514F3DA757BE32D70D02E6594AA58C0991F236A690F65700E68749FD84149F60EFC4C9567oFlDJ" TargetMode="External"/><Relationship Id="rId51" Type="http://schemas.openxmlformats.org/officeDocument/2006/relationships/hyperlink" Target="consultantplus://offline/ref=D4BBFD397F45F514F3DA757BE32D70D02E6594AA58C0991F206A690F65700E68749FD84149F60EFC4C9566oFl0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5760</Words>
  <Characters>32833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Ирина Николаевна</dc:creator>
  <cp:lastModifiedBy>Исаева Ирина Николаевна</cp:lastModifiedBy>
  <cp:revision>1</cp:revision>
  <dcterms:created xsi:type="dcterms:W3CDTF">2017-07-03T09:37:00Z</dcterms:created>
  <dcterms:modified xsi:type="dcterms:W3CDTF">2017-07-03T09:38:00Z</dcterms:modified>
</cp:coreProperties>
</file>